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3DB" w:rsidRDefault="002513DB">
      <w:pPr>
        <w:rPr>
          <w:sz w:val="48"/>
          <w:szCs w:val="48"/>
        </w:rPr>
      </w:pPr>
      <w:r w:rsidRPr="00EC7BC3">
        <w:rPr>
          <w:rFonts w:ascii="Lucida Bright" w:hAnsi="Lucida Bright" w:cs="Arial"/>
          <w:sz w:val="20"/>
          <w:szCs w:val="20"/>
        </w:rPr>
        <w:object w:dxaOrig="2985"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42.75pt" o:ole="">
            <v:imagedata r:id="rId6" o:title=""/>
          </v:shape>
          <o:OLEObject Type="Embed" ProgID="MSPhotoEd.3" ShapeID="_x0000_i1025" DrawAspect="Content" ObjectID="_1531119381" r:id="rId7"/>
        </w:object>
      </w:r>
      <w:r w:rsidR="00902ED9" w:rsidRPr="00013FCE">
        <w:rPr>
          <w:sz w:val="48"/>
          <w:szCs w:val="48"/>
        </w:rPr>
        <w:t xml:space="preserve">                 </w:t>
      </w:r>
    </w:p>
    <w:p w:rsidR="00902ED9" w:rsidRPr="00013FCE" w:rsidRDefault="00902ED9">
      <w:pPr>
        <w:rPr>
          <w:sz w:val="48"/>
          <w:szCs w:val="48"/>
        </w:rPr>
      </w:pPr>
      <w:r w:rsidRPr="00013FCE">
        <w:rPr>
          <w:sz w:val="48"/>
          <w:szCs w:val="48"/>
        </w:rPr>
        <w:t xml:space="preserve"> Concours UNFPA </w:t>
      </w:r>
      <w:r w:rsidR="00523A2E">
        <w:rPr>
          <w:sz w:val="48"/>
          <w:szCs w:val="48"/>
        </w:rPr>
        <w:t>pour étudiants de</w:t>
      </w:r>
      <w:bookmarkStart w:id="0" w:name="_GoBack"/>
      <w:bookmarkEnd w:id="0"/>
      <w:r w:rsidRPr="00013FCE">
        <w:rPr>
          <w:sz w:val="48"/>
          <w:szCs w:val="48"/>
        </w:rPr>
        <w:t xml:space="preserve"> l’IFASIC.</w:t>
      </w:r>
    </w:p>
    <w:p w:rsidR="00902ED9" w:rsidRPr="00013FCE" w:rsidRDefault="00902ED9" w:rsidP="00013FCE">
      <w:pPr>
        <w:spacing w:after="0" w:line="240" w:lineRule="auto"/>
        <w:ind w:left="1185"/>
        <w:jc w:val="both"/>
        <w:rPr>
          <w:rFonts w:cstheme="minorHAnsi"/>
          <w:color w:val="00B050"/>
          <w:sz w:val="36"/>
          <w:szCs w:val="36"/>
        </w:rPr>
      </w:pPr>
      <w:r w:rsidRPr="00013FCE">
        <w:rPr>
          <w:rFonts w:cstheme="minorHAnsi"/>
          <w:b/>
          <w:bCs/>
          <w:color w:val="00B050"/>
          <w:sz w:val="36"/>
          <w:szCs w:val="36"/>
        </w:rPr>
        <w:t>Justification</w:t>
      </w:r>
    </w:p>
    <w:p w:rsidR="00902ED9" w:rsidRPr="00013FCE" w:rsidRDefault="00902ED9" w:rsidP="00902ED9">
      <w:pPr>
        <w:jc w:val="both"/>
        <w:rPr>
          <w:rFonts w:cstheme="minorHAnsi"/>
          <w:sz w:val="28"/>
          <w:szCs w:val="28"/>
        </w:rPr>
      </w:pPr>
      <w:r w:rsidRPr="00013FCE">
        <w:rPr>
          <w:rFonts w:cstheme="minorHAnsi"/>
          <w:sz w:val="28"/>
          <w:szCs w:val="28"/>
        </w:rPr>
        <w:t xml:space="preserve">Dans le cadre des efforts destinés à renforcer son partenariat avec l’IFASIC, le Fonds des Nations Unies pour la Population en République démocratique du Congo envisage d‘organiser  un concours pour  récompenser les meilleures œuvres journalistiques et les efforts fournis par des étudiants de l’IFASIC pour informer les populations sur les thématiques liées aux questions de population, en particulier sur la lutte contre la mortalité maternelle et néonatale, la prise en compte de l’approche Genre dans l’élaboration des politiques et programmes de développement, la lutte contre le VIH Sida et la production des données statistiques fiables en ce qui concerne la population et l’habitat. </w:t>
      </w:r>
    </w:p>
    <w:p w:rsidR="00902ED9" w:rsidRPr="00013FCE" w:rsidRDefault="00902ED9" w:rsidP="00902ED9">
      <w:pPr>
        <w:jc w:val="both"/>
        <w:rPr>
          <w:rFonts w:cstheme="minorHAnsi"/>
          <w:sz w:val="28"/>
          <w:szCs w:val="28"/>
        </w:rPr>
      </w:pPr>
      <w:r w:rsidRPr="00013FCE">
        <w:rPr>
          <w:rFonts w:cstheme="minorHAnsi"/>
          <w:sz w:val="28"/>
          <w:szCs w:val="28"/>
        </w:rPr>
        <w:t xml:space="preserve"> Ce concours,  s’adresse à tous les étudiants</w:t>
      </w:r>
      <w:r w:rsidR="008D5885">
        <w:rPr>
          <w:rFonts w:cstheme="minorHAnsi"/>
          <w:sz w:val="28"/>
          <w:szCs w:val="28"/>
        </w:rPr>
        <w:t xml:space="preserve"> de 3</w:t>
      </w:r>
      <w:r w:rsidR="008D5885" w:rsidRPr="008D5885">
        <w:rPr>
          <w:rFonts w:cstheme="minorHAnsi"/>
          <w:sz w:val="28"/>
          <w:szCs w:val="28"/>
          <w:vertAlign w:val="superscript"/>
        </w:rPr>
        <w:t>e</w:t>
      </w:r>
      <w:r w:rsidR="008D5885">
        <w:rPr>
          <w:rFonts w:cstheme="minorHAnsi"/>
          <w:sz w:val="28"/>
          <w:szCs w:val="28"/>
        </w:rPr>
        <w:t xml:space="preserve"> année de graduat et</w:t>
      </w:r>
      <w:r w:rsidRPr="00013FCE">
        <w:rPr>
          <w:rFonts w:cstheme="minorHAnsi"/>
          <w:sz w:val="28"/>
          <w:szCs w:val="28"/>
        </w:rPr>
        <w:t xml:space="preserve"> de li</w:t>
      </w:r>
      <w:r w:rsidR="008D5885">
        <w:rPr>
          <w:rFonts w:cstheme="minorHAnsi"/>
          <w:sz w:val="28"/>
          <w:szCs w:val="28"/>
        </w:rPr>
        <w:t>cence en presse écrite, radio,</w:t>
      </w:r>
      <w:r w:rsidRPr="00013FCE">
        <w:rPr>
          <w:rFonts w:cstheme="minorHAnsi"/>
          <w:sz w:val="28"/>
          <w:szCs w:val="28"/>
        </w:rPr>
        <w:t xml:space="preserve"> TV</w:t>
      </w:r>
      <w:r w:rsidR="008D5885">
        <w:rPr>
          <w:rFonts w:cstheme="minorHAnsi"/>
          <w:sz w:val="28"/>
          <w:szCs w:val="28"/>
        </w:rPr>
        <w:t xml:space="preserve"> et communication sociale</w:t>
      </w:r>
      <w:r w:rsidRPr="00013FCE">
        <w:rPr>
          <w:rFonts w:cstheme="minorHAnsi"/>
          <w:sz w:val="28"/>
          <w:szCs w:val="28"/>
        </w:rPr>
        <w:t>.</w:t>
      </w:r>
    </w:p>
    <w:p w:rsidR="00902ED9" w:rsidRPr="00013FCE" w:rsidRDefault="00902ED9" w:rsidP="00013FCE">
      <w:pPr>
        <w:spacing w:after="0" w:line="240" w:lineRule="auto"/>
        <w:ind w:left="1185"/>
        <w:jc w:val="both"/>
        <w:rPr>
          <w:rFonts w:cstheme="minorHAnsi"/>
          <w:b/>
          <w:bCs/>
          <w:color w:val="00B050"/>
          <w:sz w:val="36"/>
          <w:szCs w:val="36"/>
        </w:rPr>
      </w:pPr>
      <w:r w:rsidRPr="00013FCE">
        <w:rPr>
          <w:rFonts w:cstheme="minorHAnsi"/>
          <w:b/>
          <w:bCs/>
          <w:color w:val="00B050"/>
          <w:sz w:val="36"/>
          <w:szCs w:val="36"/>
        </w:rPr>
        <w:t>Les matières à traiter</w:t>
      </w:r>
    </w:p>
    <w:p w:rsidR="00902ED9" w:rsidRPr="00013FCE" w:rsidRDefault="00902ED9" w:rsidP="00902ED9">
      <w:pPr>
        <w:jc w:val="both"/>
        <w:rPr>
          <w:rFonts w:cstheme="minorHAnsi"/>
          <w:sz w:val="28"/>
          <w:szCs w:val="28"/>
        </w:rPr>
      </w:pPr>
    </w:p>
    <w:p w:rsidR="00902ED9" w:rsidRPr="00013FCE" w:rsidRDefault="00902ED9" w:rsidP="00902ED9">
      <w:pPr>
        <w:jc w:val="both"/>
        <w:rPr>
          <w:rFonts w:cstheme="minorHAnsi"/>
          <w:sz w:val="28"/>
          <w:szCs w:val="28"/>
        </w:rPr>
      </w:pPr>
      <w:r w:rsidRPr="00013FCE">
        <w:rPr>
          <w:rFonts w:cstheme="minorHAnsi"/>
          <w:sz w:val="28"/>
          <w:szCs w:val="28"/>
        </w:rPr>
        <w:t>Les reportages doivent intéresser les communautés locales et s’efforcer à donner un visage humain aux interventions dans les thèmes suivants :</w:t>
      </w:r>
    </w:p>
    <w:p w:rsidR="00902ED9" w:rsidRPr="00013FCE" w:rsidRDefault="00902ED9" w:rsidP="00902ED9">
      <w:pPr>
        <w:jc w:val="both"/>
        <w:rPr>
          <w:rFonts w:cstheme="minorHAnsi"/>
          <w:color w:val="000000"/>
          <w:sz w:val="28"/>
          <w:szCs w:val="28"/>
        </w:rPr>
      </w:pPr>
    </w:p>
    <w:p w:rsidR="00902ED9" w:rsidRPr="00013FCE" w:rsidRDefault="00902ED9" w:rsidP="00902ED9">
      <w:pPr>
        <w:numPr>
          <w:ilvl w:val="0"/>
          <w:numId w:val="3"/>
        </w:numPr>
        <w:jc w:val="both"/>
        <w:rPr>
          <w:rFonts w:cstheme="minorHAnsi"/>
          <w:b/>
          <w:i/>
          <w:color w:val="7030A0"/>
          <w:sz w:val="28"/>
          <w:szCs w:val="28"/>
        </w:rPr>
      </w:pPr>
      <w:r w:rsidRPr="00013FCE">
        <w:rPr>
          <w:rFonts w:cstheme="minorHAnsi"/>
          <w:b/>
          <w:i/>
          <w:color w:val="7030A0"/>
          <w:sz w:val="28"/>
          <w:szCs w:val="28"/>
        </w:rPr>
        <w:t>La lutte contre la mortalité maternelle, tels que la planification familiale, les soins obstétricaux  d’urgence, les pratiques clefs pour sauver la vie des femmes enceintes ;</w:t>
      </w:r>
    </w:p>
    <w:p w:rsidR="00902ED9" w:rsidRPr="00013FCE" w:rsidRDefault="00902ED9" w:rsidP="00902ED9">
      <w:pPr>
        <w:numPr>
          <w:ilvl w:val="0"/>
          <w:numId w:val="3"/>
        </w:numPr>
        <w:jc w:val="both"/>
        <w:rPr>
          <w:rFonts w:cstheme="minorHAnsi"/>
          <w:b/>
          <w:i/>
          <w:color w:val="7030A0"/>
          <w:sz w:val="28"/>
          <w:szCs w:val="28"/>
        </w:rPr>
      </w:pPr>
      <w:r w:rsidRPr="00013FCE">
        <w:rPr>
          <w:rFonts w:cstheme="minorHAnsi"/>
          <w:b/>
          <w:i/>
          <w:color w:val="7030A0"/>
          <w:sz w:val="28"/>
          <w:szCs w:val="28"/>
        </w:rPr>
        <w:t>les efforts pour faire face aux accidents liés aux accouchements comme les fistules obstétricales ;</w:t>
      </w:r>
    </w:p>
    <w:p w:rsidR="00902ED9" w:rsidRPr="00013FCE" w:rsidRDefault="00902ED9" w:rsidP="00902ED9">
      <w:pPr>
        <w:numPr>
          <w:ilvl w:val="0"/>
          <w:numId w:val="3"/>
        </w:numPr>
        <w:jc w:val="both"/>
        <w:rPr>
          <w:rFonts w:cstheme="minorHAnsi"/>
          <w:b/>
          <w:i/>
          <w:color w:val="7030A0"/>
          <w:sz w:val="28"/>
          <w:szCs w:val="28"/>
        </w:rPr>
      </w:pPr>
      <w:r w:rsidRPr="00013FCE">
        <w:rPr>
          <w:rFonts w:cstheme="minorHAnsi"/>
          <w:b/>
          <w:i/>
          <w:color w:val="7030A0"/>
          <w:sz w:val="28"/>
          <w:szCs w:val="28"/>
        </w:rPr>
        <w:t xml:space="preserve"> Les consultations prénatales (CPN) et les accouchements assistés ;</w:t>
      </w:r>
    </w:p>
    <w:p w:rsidR="00902ED9" w:rsidRPr="00013FCE" w:rsidRDefault="00902ED9" w:rsidP="00902ED9">
      <w:pPr>
        <w:numPr>
          <w:ilvl w:val="0"/>
          <w:numId w:val="3"/>
        </w:numPr>
        <w:jc w:val="both"/>
        <w:rPr>
          <w:rFonts w:cstheme="minorHAnsi"/>
          <w:b/>
          <w:i/>
          <w:color w:val="7030A0"/>
          <w:sz w:val="28"/>
          <w:szCs w:val="28"/>
        </w:rPr>
      </w:pPr>
      <w:r w:rsidRPr="00013FCE">
        <w:rPr>
          <w:rFonts w:cstheme="minorHAnsi"/>
          <w:b/>
          <w:i/>
          <w:color w:val="7030A0"/>
          <w:sz w:val="28"/>
          <w:szCs w:val="28"/>
        </w:rPr>
        <w:t>Les infirmières accoucheuses dans les maternités ;</w:t>
      </w:r>
    </w:p>
    <w:p w:rsidR="00902ED9" w:rsidRPr="00013FCE" w:rsidRDefault="00902ED9" w:rsidP="00902ED9">
      <w:pPr>
        <w:numPr>
          <w:ilvl w:val="0"/>
          <w:numId w:val="3"/>
        </w:numPr>
        <w:jc w:val="both"/>
        <w:rPr>
          <w:rFonts w:cstheme="minorHAnsi"/>
          <w:b/>
          <w:i/>
          <w:color w:val="7030A0"/>
          <w:sz w:val="28"/>
          <w:szCs w:val="28"/>
        </w:rPr>
      </w:pPr>
      <w:r w:rsidRPr="00013FCE">
        <w:rPr>
          <w:rFonts w:cstheme="minorHAnsi"/>
          <w:b/>
          <w:i/>
          <w:color w:val="7030A0"/>
          <w:sz w:val="28"/>
          <w:szCs w:val="28"/>
        </w:rPr>
        <w:t>Sexualité, maternités  et  les mariages  précoces ;</w:t>
      </w:r>
    </w:p>
    <w:p w:rsidR="00902ED9" w:rsidRPr="00013FCE" w:rsidRDefault="00902ED9" w:rsidP="00902ED9">
      <w:pPr>
        <w:numPr>
          <w:ilvl w:val="0"/>
          <w:numId w:val="3"/>
        </w:numPr>
        <w:jc w:val="both"/>
        <w:rPr>
          <w:rFonts w:cstheme="minorHAnsi"/>
          <w:b/>
          <w:i/>
          <w:color w:val="7030A0"/>
          <w:sz w:val="28"/>
          <w:szCs w:val="28"/>
        </w:rPr>
      </w:pPr>
      <w:r w:rsidRPr="00013FCE">
        <w:rPr>
          <w:rFonts w:cstheme="minorHAnsi"/>
          <w:b/>
          <w:i/>
          <w:color w:val="7030A0"/>
          <w:sz w:val="28"/>
          <w:szCs w:val="28"/>
        </w:rPr>
        <w:lastRenderedPageBreak/>
        <w:t>Les conséquences des maternités précoces ;</w:t>
      </w:r>
    </w:p>
    <w:p w:rsidR="00902ED9" w:rsidRPr="00013FCE" w:rsidRDefault="00902ED9" w:rsidP="00902ED9">
      <w:pPr>
        <w:numPr>
          <w:ilvl w:val="0"/>
          <w:numId w:val="3"/>
        </w:numPr>
        <w:jc w:val="both"/>
        <w:rPr>
          <w:rFonts w:cstheme="minorHAnsi"/>
          <w:b/>
          <w:i/>
          <w:color w:val="7030A0"/>
          <w:sz w:val="28"/>
          <w:szCs w:val="28"/>
        </w:rPr>
      </w:pPr>
      <w:r w:rsidRPr="00013FCE">
        <w:rPr>
          <w:rFonts w:cstheme="minorHAnsi"/>
          <w:b/>
          <w:i/>
          <w:color w:val="7030A0"/>
          <w:sz w:val="28"/>
          <w:szCs w:val="28"/>
        </w:rPr>
        <w:t>L’intégration de la planification familiale et des services de prévention du VIH dans le cadre de la prévention de la transmission de la mère à l’enfant ;</w:t>
      </w:r>
    </w:p>
    <w:p w:rsidR="00902ED9" w:rsidRPr="00013FCE" w:rsidRDefault="00902ED9" w:rsidP="00902ED9">
      <w:pPr>
        <w:numPr>
          <w:ilvl w:val="0"/>
          <w:numId w:val="3"/>
        </w:numPr>
        <w:jc w:val="both"/>
        <w:rPr>
          <w:rFonts w:cstheme="minorHAnsi"/>
          <w:b/>
          <w:i/>
          <w:color w:val="7030A0"/>
          <w:sz w:val="28"/>
          <w:szCs w:val="28"/>
        </w:rPr>
      </w:pPr>
      <w:r w:rsidRPr="00013FCE">
        <w:rPr>
          <w:rFonts w:cstheme="minorHAnsi"/>
          <w:b/>
          <w:i/>
          <w:color w:val="7030A0"/>
          <w:sz w:val="28"/>
          <w:szCs w:val="28"/>
        </w:rPr>
        <w:t>La prise en charge des infections sexuellement transmissibles ;</w:t>
      </w:r>
    </w:p>
    <w:p w:rsidR="00902ED9" w:rsidRPr="00013FCE" w:rsidRDefault="00902ED9" w:rsidP="00902ED9">
      <w:pPr>
        <w:numPr>
          <w:ilvl w:val="0"/>
          <w:numId w:val="3"/>
        </w:numPr>
        <w:jc w:val="both"/>
        <w:rPr>
          <w:rFonts w:cstheme="minorHAnsi"/>
          <w:b/>
          <w:i/>
          <w:color w:val="7030A0"/>
          <w:sz w:val="28"/>
          <w:szCs w:val="28"/>
        </w:rPr>
      </w:pPr>
      <w:r w:rsidRPr="00013FCE">
        <w:rPr>
          <w:rFonts w:cstheme="minorHAnsi"/>
          <w:b/>
          <w:i/>
          <w:color w:val="7030A0"/>
          <w:sz w:val="28"/>
          <w:szCs w:val="28"/>
        </w:rPr>
        <w:t>Lutte contre le VIH/SIDA : Prévention des nouvelles infections VIH chez les ados et jeunes ;</w:t>
      </w:r>
    </w:p>
    <w:p w:rsidR="00902ED9" w:rsidRPr="00013FCE" w:rsidRDefault="00902ED9" w:rsidP="00902ED9">
      <w:pPr>
        <w:numPr>
          <w:ilvl w:val="0"/>
          <w:numId w:val="3"/>
        </w:numPr>
        <w:jc w:val="both"/>
        <w:rPr>
          <w:rFonts w:cstheme="minorHAnsi"/>
          <w:b/>
          <w:i/>
          <w:color w:val="7030A0"/>
          <w:sz w:val="28"/>
          <w:szCs w:val="28"/>
        </w:rPr>
      </w:pPr>
      <w:r w:rsidRPr="00013FCE">
        <w:rPr>
          <w:rFonts w:cstheme="minorHAnsi"/>
          <w:b/>
          <w:i/>
          <w:color w:val="7030A0"/>
          <w:sz w:val="28"/>
          <w:szCs w:val="28"/>
        </w:rPr>
        <w:t>La lutte contre les violences  basées sur le genre et la prise en charge des violences sexuelles ;</w:t>
      </w:r>
    </w:p>
    <w:p w:rsidR="00902ED9" w:rsidRPr="00013FCE" w:rsidRDefault="00902ED9" w:rsidP="00902ED9">
      <w:pPr>
        <w:numPr>
          <w:ilvl w:val="0"/>
          <w:numId w:val="3"/>
        </w:numPr>
        <w:jc w:val="both"/>
        <w:rPr>
          <w:rFonts w:cstheme="minorHAnsi"/>
          <w:b/>
          <w:i/>
          <w:color w:val="7030A0"/>
          <w:sz w:val="28"/>
          <w:szCs w:val="28"/>
        </w:rPr>
      </w:pPr>
      <w:r w:rsidRPr="00013FCE">
        <w:rPr>
          <w:rFonts w:cstheme="minorHAnsi"/>
          <w:b/>
          <w:i/>
          <w:color w:val="7030A0"/>
          <w:sz w:val="28"/>
          <w:szCs w:val="28"/>
        </w:rPr>
        <w:t>L’intérêt du recensement dans la planification du développement ;</w:t>
      </w:r>
    </w:p>
    <w:p w:rsidR="00902ED9" w:rsidRPr="00013FCE" w:rsidRDefault="00902ED9" w:rsidP="00902ED9">
      <w:pPr>
        <w:numPr>
          <w:ilvl w:val="0"/>
          <w:numId w:val="3"/>
        </w:numPr>
        <w:jc w:val="both"/>
        <w:rPr>
          <w:rFonts w:cstheme="minorHAnsi"/>
          <w:b/>
          <w:i/>
          <w:color w:val="7030A0"/>
          <w:sz w:val="28"/>
          <w:szCs w:val="28"/>
        </w:rPr>
      </w:pPr>
      <w:r w:rsidRPr="00013FCE">
        <w:rPr>
          <w:rFonts w:cstheme="minorHAnsi"/>
          <w:b/>
          <w:i/>
          <w:color w:val="7030A0"/>
          <w:sz w:val="28"/>
          <w:szCs w:val="28"/>
        </w:rPr>
        <w:t>L’implication des hommes dans la planification familiale</w:t>
      </w:r>
    </w:p>
    <w:p w:rsidR="00902ED9" w:rsidRPr="00013FCE" w:rsidRDefault="00902ED9" w:rsidP="00902ED9">
      <w:pPr>
        <w:numPr>
          <w:ilvl w:val="0"/>
          <w:numId w:val="3"/>
        </w:numPr>
        <w:jc w:val="both"/>
        <w:rPr>
          <w:rFonts w:cstheme="minorHAnsi"/>
          <w:b/>
          <w:i/>
          <w:color w:val="7030A0"/>
          <w:sz w:val="28"/>
          <w:szCs w:val="28"/>
        </w:rPr>
      </w:pPr>
      <w:r w:rsidRPr="00013FCE">
        <w:rPr>
          <w:rFonts w:cstheme="minorHAnsi"/>
          <w:b/>
          <w:i/>
          <w:color w:val="7030A0"/>
          <w:sz w:val="28"/>
          <w:szCs w:val="28"/>
        </w:rPr>
        <w:t>Accès à la contraception moderne et à la Planification Familiale  pour la réduction de la mortalité maternelle </w:t>
      </w:r>
    </w:p>
    <w:p w:rsidR="00902ED9" w:rsidRPr="00013FCE" w:rsidRDefault="00902ED9" w:rsidP="00013FCE">
      <w:pPr>
        <w:spacing w:after="0" w:line="240" w:lineRule="auto"/>
        <w:ind w:left="1185"/>
        <w:jc w:val="both"/>
        <w:rPr>
          <w:rFonts w:cstheme="minorHAnsi"/>
          <w:b/>
          <w:bCs/>
          <w:color w:val="00B050"/>
          <w:sz w:val="36"/>
          <w:szCs w:val="36"/>
        </w:rPr>
      </w:pPr>
      <w:r w:rsidRPr="00013FCE">
        <w:rPr>
          <w:rFonts w:cstheme="minorHAnsi"/>
          <w:b/>
          <w:bCs/>
          <w:color w:val="00B050"/>
          <w:sz w:val="36"/>
          <w:szCs w:val="36"/>
        </w:rPr>
        <w:t>Conditions générales de participation</w:t>
      </w:r>
    </w:p>
    <w:p w:rsidR="00902ED9" w:rsidRPr="00013FCE" w:rsidRDefault="00902ED9" w:rsidP="00902ED9">
      <w:pPr>
        <w:ind w:left="1185"/>
        <w:jc w:val="both"/>
        <w:rPr>
          <w:rFonts w:cstheme="minorHAnsi"/>
          <w:b/>
          <w:bCs/>
          <w:color w:val="00B050"/>
          <w:sz w:val="36"/>
          <w:szCs w:val="36"/>
        </w:rPr>
      </w:pPr>
    </w:p>
    <w:p w:rsidR="00902ED9" w:rsidRPr="00013FCE" w:rsidRDefault="00902ED9" w:rsidP="00902ED9">
      <w:pPr>
        <w:jc w:val="both"/>
        <w:rPr>
          <w:rFonts w:cstheme="minorHAnsi"/>
          <w:b/>
          <w:i/>
          <w:color w:val="0070C0"/>
          <w:sz w:val="28"/>
          <w:szCs w:val="28"/>
        </w:rPr>
      </w:pPr>
      <w:r w:rsidRPr="00013FCE">
        <w:rPr>
          <w:rFonts w:cstheme="minorHAnsi"/>
          <w:b/>
          <w:i/>
          <w:color w:val="0070C0"/>
          <w:sz w:val="28"/>
          <w:szCs w:val="28"/>
        </w:rPr>
        <w:t>Pour participer au concours, le candida</w:t>
      </w:r>
      <w:r w:rsidR="00646455" w:rsidRPr="00013FCE">
        <w:rPr>
          <w:rFonts w:cstheme="minorHAnsi"/>
          <w:b/>
          <w:i/>
          <w:color w:val="0070C0"/>
          <w:sz w:val="28"/>
          <w:szCs w:val="28"/>
        </w:rPr>
        <w:t>t doit être étudiant inscrit en licence à l’IFASIC</w:t>
      </w:r>
      <w:r w:rsidRPr="00013FCE">
        <w:rPr>
          <w:rFonts w:cstheme="minorHAnsi"/>
          <w:b/>
          <w:i/>
          <w:color w:val="0070C0"/>
          <w:sz w:val="28"/>
          <w:szCs w:val="28"/>
        </w:rPr>
        <w:t>. Les productions  médiatiques à soumettre au concours doivent répondre aux critères ci-après :</w:t>
      </w:r>
    </w:p>
    <w:p w:rsidR="00902ED9" w:rsidRPr="00013FCE" w:rsidRDefault="00902ED9" w:rsidP="00902ED9">
      <w:pPr>
        <w:numPr>
          <w:ilvl w:val="0"/>
          <w:numId w:val="1"/>
        </w:numPr>
        <w:jc w:val="both"/>
        <w:rPr>
          <w:rFonts w:cstheme="minorHAnsi"/>
          <w:sz w:val="28"/>
          <w:szCs w:val="28"/>
        </w:rPr>
      </w:pPr>
      <w:r w:rsidRPr="00013FCE">
        <w:rPr>
          <w:rFonts w:cstheme="minorHAnsi"/>
          <w:sz w:val="28"/>
          <w:szCs w:val="28"/>
        </w:rPr>
        <w:t xml:space="preserve">Les articles écrits ne doivent pas dépasser 3000 mots. </w:t>
      </w:r>
    </w:p>
    <w:p w:rsidR="00902ED9" w:rsidRPr="00013FCE" w:rsidRDefault="00902ED9" w:rsidP="00902ED9">
      <w:pPr>
        <w:numPr>
          <w:ilvl w:val="0"/>
          <w:numId w:val="1"/>
        </w:numPr>
        <w:jc w:val="both"/>
        <w:rPr>
          <w:rFonts w:cstheme="minorHAnsi"/>
          <w:sz w:val="28"/>
          <w:szCs w:val="28"/>
        </w:rPr>
      </w:pPr>
      <w:r w:rsidRPr="00013FCE">
        <w:rPr>
          <w:rFonts w:cstheme="minorHAnsi"/>
          <w:sz w:val="28"/>
          <w:szCs w:val="28"/>
        </w:rPr>
        <w:t>Les reportages radiophoniques ou télévisés ne doivent pas dépasser trois  (3) minutes.</w:t>
      </w:r>
    </w:p>
    <w:p w:rsidR="00902ED9" w:rsidRPr="008D5885" w:rsidRDefault="00902ED9" w:rsidP="008D5885">
      <w:pPr>
        <w:numPr>
          <w:ilvl w:val="0"/>
          <w:numId w:val="1"/>
        </w:numPr>
        <w:jc w:val="both"/>
        <w:rPr>
          <w:rFonts w:cstheme="minorHAnsi"/>
          <w:sz w:val="28"/>
          <w:szCs w:val="28"/>
        </w:rPr>
      </w:pPr>
      <w:r w:rsidRPr="00013FCE">
        <w:rPr>
          <w:rFonts w:cstheme="minorHAnsi"/>
          <w:sz w:val="28"/>
          <w:szCs w:val="28"/>
        </w:rPr>
        <w:t xml:space="preserve">La date limite pour le dépôt des soumissions est prévue </w:t>
      </w:r>
      <w:r w:rsidR="00646455" w:rsidRPr="00013FCE">
        <w:rPr>
          <w:rFonts w:cstheme="minorHAnsi"/>
          <w:sz w:val="28"/>
          <w:szCs w:val="28"/>
        </w:rPr>
        <w:t>au 31 octobre 2016</w:t>
      </w:r>
      <w:r w:rsidR="00646455" w:rsidRPr="008D5885">
        <w:rPr>
          <w:rFonts w:cstheme="minorHAnsi"/>
          <w:sz w:val="28"/>
          <w:szCs w:val="28"/>
        </w:rPr>
        <w:t xml:space="preserve">   </w:t>
      </w:r>
    </w:p>
    <w:p w:rsidR="00902ED9" w:rsidRPr="00013FCE" w:rsidRDefault="00902ED9" w:rsidP="00902ED9">
      <w:pPr>
        <w:numPr>
          <w:ilvl w:val="0"/>
          <w:numId w:val="1"/>
        </w:numPr>
        <w:jc w:val="both"/>
        <w:rPr>
          <w:rFonts w:cstheme="minorHAnsi"/>
          <w:sz w:val="28"/>
          <w:szCs w:val="28"/>
        </w:rPr>
      </w:pPr>
      <w:r w:rsidRPr="00013FCE">
        <w:rPr>
          <w:rFonts w:cstheme="minorHAnsi"/>
          <w:sz w:val="28"/>
          <w:szCs w:val="28"/>
        </w:rPr>
        <w:t>Les candidats ne souscrivent qu’à un seul thème</w:t>
      </w:r>
    </w:p>
    <w:p w:rsidR="00902ED9" w:rsidRPr="00013FCE" w:rsidRDefault="00646455" w:rsidP="00902ED9">
      <w:pPr>
        <w:jc w:val="both"/>
        <w:rPr>
          <w:rFonts w:cstheme="minorHAnsi"/>
          <w:b/>
          <w:i/>
          <w:color w:val="0070C0"/>
          <w:sz w:val="28"/>
          <w:szCs w:val="28"/>
        </w:rPr>
      </w:pPr>
      <w:r w:rsidRPr="00013FCE">
        <w:rPr>
          <w:rFonts w:cstheme="minorHAnsi"/>
          <w:sz w:val="28"/>
          <w:szCs w:val="28"/>
        </w:rPr>
        <w:t xml:space="preserve">              </w:t>
      </w:r>
      <w:r w:rsidR="00902ED9" w:rsidRPr="00013FCE">
        <w:rPr>
          <w:rFonts w:cstheme="minorHAnsi"/>
          <w:b/>
          <w:i/>
          <w:color w:val="0070C0"/>
          <w:sz w:val="28"/>
          <w:szCs w:val="28"/>
        </w:rPr>
        <w:t>Le dossier de participation devra comprendre :</w:t>
      </w:r>
    </w:p>
    <w:p w:rsidR="00902ED9" w:rsidRPr="00013FCE" w:rsidRDefault="00902ED9" w:rsidP="00902ED9">
      <w:pPr>
        <w:ind w:left="1080"/>
        <w:jc w:val="both"/>
        <w:rPr>
          <w:rFonts w:cstheme="minorHAnsi"/>
          <w:sz w:val="28"/>
          <w:szCs w:val="28"/>
        </w:rPr>
      </w:pPr>
      <w:r w:rsidRPr="00013FCE">
        <w:rPr>
          <w:rFonts w:cstheme="minorHAnsi"/>
          <w:sz w:val="28"/>
          <w:szCs w:val="28"/>
        </w:rPr>
        <w:t>•</w:t>
      </w:r>
      <w:r w:rsidRPr="00013FCE">
        <w:rPr>
          <w:rFonts w:cstheme="minorHAnsi"/>
          <w:sz w:val="28"/>
          <w:szCs w:val="28"/>
        </w:rPr>
        <w:tab/>
        <w:t>Un exemplaire  du journal</w:t>
      </w:r>
      <w:r w:rsidR="00646455" w:rsidRPr="00013FCE">
        <w:rPr>
          <w:rFonts w:cstheme="minorHAnsi"/>
          <w:sz w:val="28"/>
          <w:szCs w:val="28"/>
        </w:rPr>
        <w:t xml:space="preserve"> de l’école</w:t>
      </w:r>
      <w:r w:rsidRPr="00013FCE">
        <w:rPr>
          <w:rFonts w:cstheme="minorHAnsi"/>
          <w:sz w:val="28"/>
          <w:szCs w:val="28"/>
        </w:rPr>
        <w:t xml:space="preserve"> dans lequel  l’article a été publié  </w:t>
      </w:r>
      <w:r w:rsidR="008D5885">
        <w:rPr>
          <w:rFonts w:cstheme="minorHAnsi"/>
          <w:sz w:val="28"/>
          <w:szCs w:val="28"/>
        </w:rPr>
        <w:t>ou l’article tel que publié dans le site de l’école.</w:t>
      </w:r>
    </w:p>
    <w:p w:rsidR="00902ED9" w:rsidRPr="00013FCE" w:rsidRDefault="00902ED9" w:rsidP="00902ED9">
      <w:pPr>
        <w:ind w:left="1080"/>
        <w:jc w:val="both"/>
        <w:rPr>
          <w:rFonts w:cstheme="minorHAnsi"/>
          <w:sz w:val="28"/>
          <w:szCs w:val="28"/>
        </w:rPr>
      </w:pPr>
      <w:r w:rsidRPr="00013FCE">
        <w:rPr>
          <w:rFonts w:cstheme="minorHAnsi"/>
          <w:sz w:val="28"/>
          <w:szCs w:val="28"/>
        </w:rPr>
        <w:lastRenderedPageBreak/>
        <w:t>•</w:t>
      </w:r>
      <w:r w:rsidRPr="00013FCE">
        <w:rPr>
          <w:rFonts w:cstheme="minorHAnsi"/>
          <w:sz w:val="28"/>
          <w:szCs w:val="28"/>
        </w:rPr>
        <w:tab/>
        <w:t>Une copie du DVD ou du CD contenant le reportage audiovisuel tel que diffusé</w:t>
      </w:r>
      <w:r w:rsidR="00646455" w:rsidRPr="00013FCE">
        <w:rPr>
          <w:rFonts w:cstheme="minorHAnsi"/>
          <w:sz w:val="28"/>
          <w:szCs w:val="28"/>
        </w:rPr>
        <w:t xml:space="preserve"> dans le journal de l’école</w:t>
      </w:r>
    </w:p>
    <w:p w:rsidR="00902ED9" w:rsidRPr="00013FCE" w:rsidRDefault="00902ED9" w:rsidP="00646455">
      <w:pPr>
        <w:ind w:left="1080"/>
        <w:jc w:val="both"/>
        <w:rPr>
          <w:rFonts w:cstheme="minorHAnsi"/>
          <w:b/>
          <w:bCs/>
          <w:color w:val="00B050"/>
          <w:sz w:val="36"/>
          <w:szCs w:val="36"/>
        </w:rPr>
      </w:pPr>
      <w:r w:rsidRPr="00013FCE">
        <w:rPr>
          <w:rFonts w:cstheme="minorHAnsi"/>
          <w:sz w:val="28"/>
          <w:szCs w:val="28"/>
        </w:rPr>
        <w:t>•</w:t>
      </w:r>
      <w:r w:rsidRPr="00013FCE">
        <w:rPr>
          <w:rFonts w:cstheme="minorHAnsi"/>
          <w:sz w:val="28"/>
          <w:szCs w:val="28"/>
        </w:rPr>
        <w:tab/>
      </w:r>
      <w:r w:rsidRPr="00013FCE">
        <w:rPr>
          <w:rFonts w:cstheme="minorHAnsi"/>
          <w:b/>
          <w:bCs/>
          <w:color w:val="00B050"/>
          <w:sz w:val="36"/>
          <w:szCs w:val="36"/>
        </w:rPr>
        <w:t>Le jury</w:t>
      </w:r>
    </w:p>
    <w:p w:rsidR="00902ED9" w:rsidRPr="00013FCE" w:rsidRDefault="00646455" w:rsidP="00902ED9">
      <w:pPr>
        <w:ind w:left="720"/>
        <w:jc w:val="both"/>
        <w:rPr>
          <w:rFonts w:cstheme="minorHAnsi"/>
          <w:sz w:val="28"/>
          <w:szCs w:val="28"/>
        </w:rPr>
      </w:pPr>
      <w:r w:rsidRPr="00013FCE">
        <w:rPr>
          <w:rFonts w:cstheme="minorHAnsi"/>
          <w:sz w:val="28"/>
          <w:szCs w:val="28"/>
        </w:rPr>
        <w:t>Un jury indépendant, composé</w:t>
      </w:r>
      <w:r w:rsidR="00902ED9" w:rsidRPr="00013FCE">
        <w:rPr>
          <w:rFonts w:cstheme="minorHAnsi"/>
          <w:sz w:val="28"/>
          <w:szCs w:val="28"/>
        </w:rPr>
        <w:t xml:space="preserve"> d’enseignants</w:t>
      </w:r>
      <w:r w:rsidRPr="00013FCE">
        <w:rPr>
          <w:rFonts w:cstheme="minorHAnsi"/>
          <w:sz w:val="28"/>
          <w:szCs w:val="28"/>
        </w:rPr>
        <w:t xml:space="preserve"> de </w:t>
      </w:r>
      <w:r w:rsidR="00902ED9" w:rsidRPr="00013FCE">
        <w:rPr>
          <w:rFonts w:cstheme="minorHAnsi"/>
          <w:sz w:val="28"/>
          <w:szCs w:val="28"/>
        </w:rPr>
        <w:t xml:space="preserve"> </w:t>
      </w:r>
      <w:r w:rsidR="00902ED9" w:rsidRPr="00013FCE">
        <w:rPr>
          <w:rFonts w:cstheme="minorHAnsi"/>
          <w:b/>
          <w:sz w:val="28"/>
          <w:szCs w:val="28"/>
        </w:rPr>
        <w:t>l’IFASIC,</w:t>
      </w:r>
      <w:r w:rsidRPr="00013FCE">
        <w:rPr>
          <w:rFonts w:cstheme="minorHAnsi"/>
          <w:b/>
          <w:sz w:val="28"/>
          <w:szCs w:val="28"/>
        </w:rPr>
        <w:t xml:space="preserve"> </w:t>
      </w:r>
      <w:r w:rsidRPr="00013FCE">
        <w:rPr>
          <w:rFonts w:cstheme="minorHAnsi"/>
          <w:sz w:val="28"/>
          <w:szCs w:val="28"/>
        </w:rPr>
        <w:t>et des</w:t>
      </w:r>
      <w:r w:rsidRPr="00013FCE">
        <w:rPr>
          <w:rFonts w:cstheme="minorHAnsi"/>
          <w:b/>
          <w:sz w:val="28"/>
          <w:szCs w:val="28"/>
        </w:rPr>
        <w:t xml:space="preserve"> membres de l’équipe de communication de UNFPA</w:t>
      </w:r>
      <w:r w:rsidR="00902ED9" w:rsidRPr="00013FCE">
        <w:rPr>
          <w:rFonts w:cstheme="minorHAnsi"/>
          <w:b/>
          <w:sz w:val="28"/>
          <w:szCs w:val="28"/>
        </w:rPr>
        <w:t xml:space="preserve"> </w:t>
      </w:r>
      <w:r w:rsidR="00902ED9" w:rsidRPr="00013FCE">
        <w:rPr>
          <w:rFonts w:cstheme="minorHAnsi"/>
          <w:sz w:val="28"/>
          <w:szCs w:val="28"/>
        </w:rPr>
        <w:t xml:space="preserve">sélectionnera les  meilleurs reportages qui seront primés, selon les critères suivants : </w:t>
      </w:r>
    </w:p>
    <w:p w:rsidR="00902ED9" w:rsidRPr="00013FCE" w:rsidRDefault="00902ED9" w:rsidP="00902ED9">
      <w:pPr>
        <w:numPr>
          <w:ilvl w:val="0"/>
          <w:numId w:val="3"/>
        </w:numPr>
        <w:jc w:val="both"/>
        <w:rPr>
          <w:rFonts w:cstheme="minorHAnsi"/>
          <w:b/>
          <w:i/>
          <w:color w:val="7030A0"/>
          <w:sz w:val="28"/>
          <w:szCs w:val="28"/>
        </w:rPr>
      </w:pPr>
      <w:r w:rsidRPr="00013FCE">
        <w:rPr>
          <w:rFonts w:cstheme="minorHAnsi"/>
          <w:b/>
          <w:i/>
          <w:color w:val="7030A0"/>
          <w:sz w:val="28"/>
          <w:szCs w:val="28"/>
        </w:rPr>
        <w:t xml:space="preserve">pertinence ;  </w:t>
      </w:r>
    </w:p>
    <w:p w:rsidR="00902ED9" w:rsidRPr="00013FCE" w:rsidRDefault="00902ED9" w:rsidP="00902ED9">
      <w:pPr>
        <w:numPr>
          <w:ilvl w:val="0"/>
          <w:numId w:val="3"/>
        </w:numPr>
        <w:jc w:val="both"/>
        <w:rPr>
          <w:rFonts w:cstheme="minorHAnsi"/>
          <w:b/>
          <w:i/>
          <w:color w:val="7030A0"/>
          <w:sz w:val="28"/>
          <w:szCs w:val="28"/>
        </w:rPr>
      </w:pPr>
      <w:r w:rsidRPr="00013FCE">
        <w:rPr>
          <w:rFonts w:cstheme="minorHAnsi"/>
          <w:b/>
          <w:i/>
          <w:color w:val="7030A0"/>
          <w:sz w:val="28"/>
          <w:szCs w:val="28"/>
        </w:rPr>
        <w:t xml:space="preserve">rigueur dans l'analyse ; </w:t>
      </w:r>
    </w:p>
    <w:p w:rsidR="00902ED9" w:rsidRPr="00013FCE" w:rsidRDefault="00902ED9" w:rsidP="00902ED9">
      <w:pPr>
        <w:numPr>
          <w:ilvl w:val="0"/>
          <w:numId w:val="3"/>
        </w:numPr>
        <w:jc w:val="both"/>
        <w:rPr>
          <w:rFonts w:cstheme="minorHAnsi"/>
          <w:b/>
          <w:i/>
          <w:color w:val="7030A0"/>
          <w:sz w:val="28"/>
          <w:szCs w:val="28"/>
        </w:rPr>
      </w:pPr>
      <w:r w:rsidRPr="00013FCE">
        <w:rPr>
          <w:rFonts w:cstheme="minorHAnsi"/>
          <w:b/>
          <w:i/>
          <w:color w:val="7030A0"/>
          <w:sz w:val="28"/>
          <w:szCs w:val="28"/>
        </w:rPr>
        <w:t xml:space="preserve">originalité ; </w:t>
      </w:r>
    </w:p>
    <w:p w:rsidR="00902ED9" w:rsidRPr="00013FCE" w:rsidRDefault="00902ED9" w:rsidP="00902ED9">
      <w:pPr>
        <w:numPr>
          <w:ilvl w:val="0"/>
          <w:numId w:val="3"/>
        </w:numPr>
        <w:jc w:val="both"/>
        <w:rPr>
          <w:rFonts w:cstheme="minorHAnsi"/>
          <w:b/>
          <w:i/>
          <w:color w:val="7030A0"/>
          <w:sz w:val="28"/>
          <w:szCs w:val="28"/>
        </w:rPr>
      </w:pPr>
      <w:r w:rsidRPr="00013FCE">
        <w:rPr>
          <w:rFonts w:cstheme="minorHAnsi"/>
          <w:b/>
          <w:i/>
          <w:color w:val="7030A0"/>
          <w:sz w:val="28"/>
          <w:szCs w:val="28"/>
        </w:rPr>
        <w:t>qualité rédactionnelle (Images, commentaires, sons) ;</w:t>
      </w:r>
    </w:p>
    <w:p w:rsidR="00902ED9" w:rsidRPr="00013FCE" w:rsidRDefault="00902ED9" w:rsidP="00902ED9">
      <w:pPr>
        <w:numPr>
          <w:ilvl w:val="0"/>
          <w:numId w:val="3"/>
        </w:numPr>
        <w:jc w:val="both"/>
        <w:rPr>
          <w:rFonts w:cstheme="minorHAnsi"/>
          <w:b/>
          <w:i/>
          <w:color w:val="7030A0"/>
          <w:sz w:val="28"/>
          <w:szCs w:val="28"/>
        </w:rPr>
      </w:pPr>
      <w:r w:rsidRPr="00013FCE">
        <w:rPr>
          <w:rFonts w:cstheme="minorHAnsi"/>
          <w:b/>
          <w:i/>
          <w:color w:val="7030A0"/>
          <w:sz w:val="28"/>
          <w:szCs w:val="28"/>
        </w:rPr>
        <w:t>intérêt pour la communauté.</w:t>
      </w:r>
    </w:p>
    <w:p w:rsidR="00902ED9" w:rsidRPr="00013FCE" w:rsidRDefault="00902ED9" w:rsidP="00902ED9">
      <w:pPr>
        <w:jc w:val="both"/>
        <w:rPr>
          <w:rFonts w:cstheme="minorHAnsi"/>
          <w:sz w:val="28"/>
          <w:szCs w:val="28"/>
        </w:rPr>
      </w:pPr>
      <w:r w:rsidRPr="00013FCE">
        <w:rPr>
          <w:rFonts w:cstheme="minorHAnsi"/>
          <w:sz w:val="28"/>
          <w:szCs w:val="28"/>
        </w:rPr>
        <w:t>Les lauréats seront avisés personnellement des résultats du concours dans le jour suivant la délibération finale.</w:t>
      </w:r>
    </w:p>
    <w:p w:rsidR="00013FCE" w:rsidRPr="00013FCE" w:rsidRDefault="00902ED9" w:rsidP="00013FCE">
      <w:pPr>
        <w:jc w:val="both"/>
        <w:rPr>
          <w:rFonts w:cstheme="minorHAnsi"/>
          <w:sz w:val="28"/>
          <w:szCs w:val="28"/>
        </w:rPr>
      </w:pPr>
      <w:r w:rsidRPr="00013FCE">
        <w:rPr>
          <w:rFonts w:cstheme="minorHAnsi"/>
          <w:sz w:val="28"/>
          <w:szCs w:val="28"/>
        </w:rPr>
        <w:t xml:space="preserve"> La cérémonie de réc</w:t>
      </w:r>
      <w:r w:rsidR="00013FCE" w:rsidRPr="00013FCE">
        <w:rPr>
          <w:rFonts w:cstheme="minorHAnsi"/>
          <w:sz w:val="28"/>
          <w:szCs w:val="28"/>
        </w:rPr>
        <w:t>ompense se déroulera  à l’IFASIC, au cours du mois de novembre</w:t>
      </w:r>
      <w:r w:rsidRPr="00013FCE">
        <w:rPr>
          <w:rFonts w:cstheme="minorHAnsi"/>
          <w:sz w:val="28"/>
          <w:szCs w:val="28"/>
        </w:rPr>
        <w:t>, en p</w:t>
      </w:r>
      <w:r w:rsidR="00013FCE" w:rsidRPr="00013FCE">
        <w:rPr>
          <w:rFonts w:cstheme="minorHAnsi"/>
          <w:sz w:val="28"/>
          <w:szCs w:val="28"/>
        </w:rPr>
        <w:t>résence des autorités de l’IFASIC</w:t>
      </w:r>
      <w:r w:rsidRPr="00013FCE">
        <w:rPr>
          <w:rFonts w:cstheme="minorHAnsi"/>
          <w:sz w:val="28"/>
          <w:szCs w:val="28"/>
        </w:rPr>
        <w:t xml:space="preserve">, des représentants des médias nationaux, </w:t>
      </w:r>
      <w:r w:rsidR="00013FCE" w:rsidRPr="00013FCE">
        <w:rPr>
          <w:rFonts w:cstheme="minorHAnsi"/>
          <w:sz w:val="28"/>
          <w:szCs w:val="28"/>
        </w:rPr>
        <w:t xml:space="preserve">et </w:t>
      </w:r>
      <w:r w:rsidRPr="00013FCE">
        <w:rPr>
          <w:rFonts w:cstheme="minorHAnsi"/>
          <w:sz w:val="28"/>
          <w:szCs w:val="28"/>
        </w:rPr>
        <w:t>de</w:t>
      </w:r>
      <w:r w:rsidR="00013FCE" w:rsidRPr="00013FCE">
        <w:rPr>
          <w:rFonts w:cstheme="minorHAnsi"/>
          <w:sz w:val="28"/>
          <w:szCs w:val="28"/>
        </w:rPr>
        <w:t xml:space="preserve"> la Représentante de UNFPA et de ses collaborateurs</w:t>
      </w:r>
      <w:r w:rsidRPr="00013FCE">
        <w:rPr>
          <w:rFonts w:cstheme="minorHAnsi"/>
          <w:sz w:val="28"/>
          <w:szCs w:val="28"/>
        </w:rPr>
        <w:t xml:space="preserve">.  </w:t>
      </w:r>
    </w:p>
    <w:p w:rsidR="00902ED9" w:rsidRPr="00013FCE" w:rsidRDefault="00902ED9" w:rsidP="00013FCE">
      <w:pPr>
        <w:jc w:val="both"/>
        <w:rPr>
          <w:rFonts w:cstheme="minorHAnsi"/>
          <w:b/>
          <w:bCs/>
          <w:color w:val="00B050"/>
          <w:sz w:val="36"/>
          <w:szCs w:val="36"/>
        </w:rPr>
      </w:pPr>
      <w:r w:rsidRPr="00013FCE">
        <w:rPr>
          <w:rFonts w:cstheme="minorHAnsi"/>
          <w:b/>
          <w:bCs/>
          <w:color w:val="00B050"/>
          <w:sz w:val="36"/>
          <w:szCs w:val="36"/>
        </w:rPr>
        <w:t>Les Prix</w:t>
      </w:r>
    </w:p>
    <w:p w:rsidR="00902ED9" w:rsidRPr="00013FCE" w:rsidRDefault="00902ED9" w:rsidP="00902ED9">
      <w:pPr>
        <w:jc w:val="both"/>
        <w:rPr>
          <w:rFonts w:cstheme="minorHAnsi"/>
          <w:sz w:val="28"/>
          <w:szCs w:val="28"/>
        </w:rPr>
      </w:pPr>
      <w:r w:rsidRPr="00013FCE">
        <w:rPr>
          <w:rFonts w:cstheme="minorHAnsi"/>
          <w:sz w:val="28"/>
          <w:szCs w:val="28"/>
        </w:rPr>
        <w:t>UNFPA s’engage à récompenser les 3 meilleures productions dans chaque domaine à savoir la télévision, la Radio, la presse écrite et la presse en ligne.</w:t>
      </w:r>
    </w:p>
    <w:p w:rsidR="00902ED9" w:rsidRPr="00013FCE" w:rsidRDefault="00902ED9" w:rsidP="00902ED9">
      <w:pPr>
        <w:jc w:val="both"/>
        <w:rPr>
          <w:rFonts w:cstheme="minorHAnsi"/>
        </w:rPr>
      </w:pPr>
    </w:p>
    <w:p w:rsidR="00902ED9" w:rsidRPr="00013FCE" w:rsidRDefault="00902ED9" w:rsidP="00902ED9">
      <w:pPr>
        <w:jc w:val="both"/>
        <w:rPr>
          <w:rFonts w:cstheme="minorHAnsi"/>
          <w:b/>
          <w:bCs/>
        </w:rPr>
      </w:pPr>
    </w:p>
    <w:p w:rsidR="00902ED9" w:rsidRPr="00013FCE" w:rsidRDefault="00902ED9">
      <w:pPr>
        <w:rPr>
          <w:rFonts w:cstheme="minorHAnsi"/>
        </w:rPr>
      </w:pPr>
    </w:p>
    <w:p w:rsidR="00902ED9" w:rsidRPr="00013FCE" w:rsidRDefault="00902ED9">
      <w:pPr>
        <w:rPr>
          <w:rFonts w:cstheme="minorHAnsi"/>
        </w:rPr>
      </w:pPr>
    </w:p>
    <w:p w:rsidR="00902ED9" w:rsidRPr="00013FCE" w:rsidRDefault="00902ED9">
      <w:pPr>
        <w:rPr>
          <w:rFonts w:cstheme="minorHAnsi"/>
        </w:rPr>
      </w:pPr>
    </w:p>
    <w:p w:rsidR="00902ED9" w:rsidRPr="00013FCE" w:rsidRDefault="00902ED9">
      <w:pPr>
        <w:rPr>
          <w:rFonts w:cstheme="minorHAnsi"/>
        </w:rPr>
      </w:pPr>
    </w:p>
    <w:sectPr w:rsidR="00902ED9" w:rsidRPr="00013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E0F61"/>
    <w:multiLevelType w:val="hybridMultilevel"/>
    <w:tmpl w:val="670A567A"/>
    <w:lvl w:ilvl="0" w:tplc="16E82590">
      <w:start w:val="1"/>
      <w:numFmt w:val="decimal"/>
      <w:lvlText w:val="%1."/>
      <w:lvlJc w:val="left"/>
      <w:pPr>
        <w:ind w:left="1185" w:hanging="720"/>
      </w:pPr>
      <w:rPr>
        <w:rFonts w:hint="default"/>
        <w:b/>
      </w:rPr>
    </w:lvl>
    <w:lvl w:ilvl="1" w:tplc="040C0019" w:tentative="1">
      <w:start w:val="1"/>
      <w:numFmt w:val="lowerLetter"/>
      <w:lvlText w:val="%2."/>
      <w:lvlJc w:val="left"/>
      <w:pPr>
        <w:ind w:left="1545" w:hanging="360"/>
      </w:pPr>
    </w:lvl>
    <w:lvl w:ilvl="2" w:tplc="040C001B" w:tentative="1">
      <w:start w:val="1"/>
      <w:numFmt w:val="lowerRoman"/>
      <w:lvlText w:val="%3."/>
      <w:lvlJc w:val="right"/>
      <w:pPr>
        <w:ind w:left="2265" w:hanging="180"/>
      </w:pPr>
    </w:lvl>
    <w:lvl w:ilvl="3" w:tplc="040C000F" w:tentative="1">
      <w:start w:val="1"/>
      <w:numFmt w:val="decimal"/>
      <w:lvlText w:val="%4."/>
      <w:lvlJc w:val="left"/>
      <w:pPr>
        <w:ind w:left="2985" w:hanging="360"/>
      </w:pPr>
    </w:lvl>
    <w:lvl w:ilvl="4" w:tplc="040C0019" w:tentative="1">
      <w:start w:val="1"/>
      <w:numFmt w:val="lowerLetter"/>
      <w:lvlText w:val="%5."/>
      <w:lvlJc w:val="left"/>
      <w:pPr>
        <w:ind w:left="3705" w:hanging="360"/>
      </w:pPr>
    </w:lvl>
    <w:lvl w:ilvl="5" w:tplc="040C001B" w:tentative="1">
      <w:start w:val="1"/>
      <w:numFmt w:val="lowerRoman"/>
      <w:lvlText w:val="%6."/>
      <w:lvlJc w:val="right"/>
      <w:pPr>
        <w:ind w:left="4425" w:hanging="180"/>
      </w:pPr>
    </w:lvl>
    <w:lvl w:ilvl="6" w:tplc="040C000F" w:tentative="1">
      <w:start w:val="1"/>
      <w:numFmt w:val="decimal"/>
      <w:lvlText w:val="%7."/>
      <w:lvlJc w:val="left"/>
      <w:pPr>
        <w:ind w:left="5145" w:hanging="360"/>
      </w:pPr>
    </w:lvl>
    <w:lvl w:ilvl="7" w:tplc="040C0019" w:tentative="1">
      <w:start w:val="1"/>
      <w:numFmt w:val="lowerLetter"/>
      <w:lvlText w:val="%8."/>
      <w:lvlJc w:val="left"/>
      <w:pPr>
        <w:ind w:left="5865" w:hanging="360"/>
      </w:pPr>
    </w:lvl>
    <w:lvl w:ilvl="8" w:tplc="040C001B" w:tentative="1">
      <w:start w:val="1"/>
      <w:numFmt w:val="lowerRoman"/>
      <w:lvlText w:val="%9."/>
      <w:lvlJc w:val="right"/>
      <w:pPr>
        <w:ind w:left="6585" w:hanging="180"/>
      </w:pPr>
    </w:lvl>
  </w:abstractNum>
  <w:abstractNum w:abstractNumId="1">
    <w:nsid w:val="2A757570"/>
    <w:multiLevelType w:val="hybridMultilevel"/>
    <w:tmpl w:val="E7AAE0AE"/>
    <w:lvl w:ilvl="0" w:tplc="D1F2B1C8">
      <w:start w:val="3"/>
      <w:numFmt w:val="bullet"/>
      <w:lvlText w:val=""/>
      <w:lvlJc w:val="left"/>
      <w:pPr>
        <w:ind w:left="1080" w:hanging="360"/>
      </w:pPr>
      <w:rPr>
        <w:rFonts w:ascii="Symbol" w:eastAsia="Times New Roman" w:hAnsi="Symbol" w:cs="Times New Roman" w:hint="default"/>
        <w:color w:val="1F497D"/>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6B73A44"/>
    <w:multiLevelType w:val="hybridMultilevel"/>
    <w:tmpl w:val="F2A685B0"/>
    <w:lvl w:ilvl="0" w:tplc="040C000D">
      <w:start w:val="1"/>
      <w:numFmt w:val="bullet"/>
      <w:lvlText w:val=""/>
      <w:lvlJc w:val="left"/>
      <w:pPr>
        <w:ind w:left="768" w:hanging="360"/>
      </w:pPr>
      <w:rPr>
        <w:rFonts w:ascii="Wingdings" w:hAnsi="Wingdings"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ED9"/>
    <w:rsid w:val="00013FCE"/>
    <w:rsid w:val="002513DB"/>
    <w:rsid w:val="00523A2E"/>
    <w:rsid w:val="00646455"/>
    <w:rsid w:val="008D5885"/>
    <w:rsid w:val="00902ED9"/>
    <w:rsid w:val="00BD77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595</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Assane Ba</dc:creator>
  <cp:lastModifiedBy>Assane Ba</cp:lastModifiedBy>
  <cp:revision>6</cp:revision>
  <dcterms:created xsi:type="dcterms:W3CDTF">2016-07-19T14:29:00Z</dcterms:created>
  <dcterms:modified xsi:type="dcterms:W3CDTF">2016-07-27T09:09:00Z</dcterms:modified>
</cp:coreProperties>
</file>